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1A" w:rsidRDefault="00DA66C7">
      <w:pPr>
        <w:rPr>
          <w:b/>
          <w:sz w:val="24"/>
          <w:szCs w:val="24"/>
        </w:rPr>
      </w:pPr>
      <w:r w:rsidRPr="00DA66C7">
        <w:rPr>
          <w:b/>
          <w:i/>
          <w:sz w:val="24"/>
          <w:szCs w:val="24"/>
        </w:rPr>
        <w:t>Peacemakers</w:t>
      </w:r>
      <w:r w:rsidR="006B4B13">
        <w:rPr>
          <w:noProof/>
        </w:rPr>
        <w:drawing>
          <wp:anchor distT="114300" distB="114300" distL="114300" distR="114300" simplePos="0" relativeHeight="251660800" behindDoc="1" locked="0" layoutInCell="1" hidden="0" allowOverlap="1" wp14:anchorId="1E1F7E85" wp14:editId="39458637">
            <wp:simplePos x="0" y="0"/>
            <wp:positionH relativeFrom="margin">
              <wp:posOffset>5010150</wp:posOffset>
            </wp:positionH>
            <wp:positionV relativeFrom="paragraph">
              <wp:posOffset>0</wp:posOffset>
            </wp:positionV>
            <wp:extent cx="1004570" cy="504825"/>
            <wp:effectExtent l="0" t="0" r="5080" b="9525"/>
            <wp:wrapTight wrapText="bothSides">
              <wp:wrapPolygon edited="0">
                <wp:start x="0" y="0"/>
                <wp:lineTo x="0" y="21192"/>
                <wp:lineTo x="21300" y="21192"/>
                <wp:lineTo x="21300" y="0"/>
                <wp:lineTo x="0" y="0"/>
              </wp:wrapPolygon>
            </wp:wrapTight>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004570" cy="504825"/>
                    </a:xfrm>
                    <a:prstGeom prst="rect">
                      <a:avLst/>
                    </a:prstGeom>
                    <a:ln/>
                  </pic:spPr>
                </pic:pic>
              </a:graphicData>
            </a:graphic>
            <wp14:sizeRelH relativeFrom="margin">
              <wp14:pctWidth>0</wp14:pctWidth>
            </wp14:sizeRelH>
            <wp14:sizeRelV relativeFrom="margin">
              <wp14:pctHeight>0</wp14:pctHeight>
            </wp14:sizeRelV>
          </wp:anchor>
        </w:drawing>
      </w:r>
      <w:r w:rsidR="00AB60DD">
        <w:rPr>
          <w:b/>
          <w:sz w:val="24"/>
          <w:szCs w:val="24"/>
        </w:rPr>
        <w:t xml:space="preserve"> S</w:t>
      </w:r>
      <w:r w:rsidR="00207E3C">
        <w:rPr>
          <w:b/>
          <w:sz w:val="24"/>
          <w:szCs w:val="24"/>
        </w:rPr>
        <w:t xml:space="preserve">ocial </w:t>
      </w:r>
      <w:r w:rsidR="00AB60DD">
        <w:rPr>
          <w:b/>
          <w:sz w:val="24"/>
          <w:szCs w:val="24"/>
        </w:rPr>
        <w:t>E</w:t>
      </w:r>
      <w:r w:rsidR="00207E3C">
        <w:rPr>
          <w:b/>
          <w:sz w:val="24"/>
          <w:szCs w:val="24"/>
        </w:rPr>
        <w:t xml:space="preserve">motional </w:t>
      </w:r>
      <w:r w:rsidR="00AB60DD">
        <w:rPr>
          <w:b/>
          <w:sz w:val="24"/>
          <w:szCs w:val="24"/>
        </w:rPr>
        <w:t>L</w:t>
      </w:r>
      <w:r w:rsidR="00207E3C">
        <w:rPr>
          <w:b/>
          <w:sz w:val="24"/>
          <w:szCs w:val="24"/>
        </w:rPr>
        <w:t>earning</w:t>
      </w:r>
      <w:r w:rsidR="00AB60DD">
        <w:rPr>
          <w:b/>
          <w:sz w:val="24"/>
          <w:szCs w:val="24"/>
        </w:rPr>
        <w:t xml:space="preserve"> Lessons</w:t>
      </w:r>
      <w:r w:rsidR="006B4B13" w:rsidRPr="006B4B13">
        <w:rPr>
          <w:noProof/>
        </w:rPr>
        <w:t xml:space="preserve"> </w:t>
      </w:r>
      <w:r w:rsidR="00CA12FC">
        <w:rPr>
          <w:noProof/>
        </w:rPr>
        <w:t>with SEL Teachers</w:t>
      </w:r>
      <w:bookmarkStart w:id="0" w:name="_GoBack"/>
      <w:bookmarkEnd w:id="0"/>
    </w:p>
    <w:p w:rsidR="00646A1A" w:rsidRDefault="00646A1A">
      <w:pPr>
        <w:rPr>
          <w:sz w:val="24"/>
          <w:szCs w:val="24"/>
        </w:rPr>
      </w:pPr>
    </w:p>
    <w:p w:rsidR="00646A1A" w:rsidRDefault="006B4B13">
      <w:pPr>
        <w:rPr>
          <w:sz w:val="24"/>
          <w:szCs w:val="24"/>
        </w:rPr>
      </w:pPr>
      <w:bookmarkStart w:id="1" w:name="OLE_LINK1"/>
      <w:bookmarkStart w:id="2" w:name="OLE_LINK2"/>
      <w:r>
        <w:rPr>
          <w:noProof/>
        </w:rPr>
        <w:drawing>
          <wp:anchor distT="114300" distB="114300" distL="114300" distR="114300" simplePos="0" relativeHeight="251654656" behindDoc="0" locked="0" layoutInCell="1" hidden="0" allowOverlap="1">
            <wp:simplePos x="0" y="0"/>
            <wp:positionH relativeFrom="margin">
              <wp:posOffset>-75565</wp:posOffset>
            </wp:positionH>
            <wp:positionV relativeFrom="paragraph">
              <wp:posOffset>732155</wp:posOffset>
            </wp:positionV>
            <wp:extent cx="2807635" cy="2224088"/>
            <wp:effectExtent l="0" t="0" r="0" b="0"/>
            <wp:wrapSquare wrapText="bothSides" distT="114300" distB="114300" distL="114300" distR="114300"/>
            <wp:docPr id="1" name="image2.jpg" descr="SEL wheel 2017.jpg"/>
            <wp:cNvGraphicFramePr/>
            <a:graphic xmlns:a="http://schemas.openxmlformats.org/drawingml/2006/main">
              <a:graphicData uri="http://schemas.openxmlformats.org/drawingml/2006/picture">
                <pic:pic xmlns:pic="http://schemas.openxmlformats.org/drawingml/2006/picture">
                  <pic:nvPicPr>
                    <pic:cNvPr id="0" name="image2.jpg" descr="SEL wheel 2017.jpg"/>
                    <pic:cNvPicPr preferRelativeResize="0"/>
                  </pic:nvPicPr>
                  <pic:blipFill>
                    <a:blip r:embed="rId8"/>
                    <a:srcRect/>
                    <a:stretch>
                      <a:fillRect/>
                    </a:stretch>
                  </pic:blipFill>
                  <pic:spPr>
                    <a:xfrm>
                      <a:off x="0" y="0"/>
                      <a:ext cx="2807635" cy="2224088"/>
                    </a:xfrm>
                    <a:prstGeom prst="rect">
                      <a:avLst/>
                    </a:prstGeom>
                    <a:ln/>
                  </pic:spPr>
                </pic:pic>
              </a:graphicData>
            </a:graphic>
          </wp:anchor>
        </w:drawing>
      </w:r>
      <w:r w:rsidR="00AB60DD">
        <w:rPr>
          <w:sz w:val="24"/>
          <w:szCs w:val="24"/>
        </w:rPr>
        <w:t>The ten sessions provided by Peacemaker Resources have been developed after 20 years of using several evidence-based curriculums. The Peacemaker curriculum is intended to teach students to develop fundamental emotional and social competencies to recognize and manage emotions, develop caring and concern for others, establish positive relationships, make responsible decisions, and handle challenging situations constructively. The lessons are developmentally appropriate and builds in complexity from one grade level to the next.</w:t>
      </w:r>
    </w:p>
    <w:p w:rsidR="006B4B13" w:rsidRDefault="006E7380">
      <w:pPr>
        <w:rPr>
          <w:sz w:val="24"/>
          <w:szCs w:val="24"/>
        </w:rPr>
      </w:pPr>
      <w:r>
        <w:rPr>
          <w:sz w:val="24"/>
          <w:szCs w:val="24"/>
        </w:rPr>
        <w:t>Peacemaker staff provide the 30-minute lessons to students</w:t>
      </w:r>
      <w:bookmarkEnd w:id="1"/>
      <w:bookmarkEnd w:id="2"/>
      <w:r>
        <w:rPr>
          <w:sz w:val="24"/>
          <w:szCs w:val="24"/>
        </w:rPr>
        <w:t xml:space="preserve"> which also serves as job-embedded professional development for teachers. Once teachers observe a few lessons and have access to the curriculum, they feel much more comfortable teaching Social Emotional Learning concepts.</w:t>
      </w:r>
    </w:p>
    <w:p w:rsidR="006B4B13" w:rsidRDefault="006B4B13">
      <w:pPr>
        <w:rPr>
          <w:sz w:val="24"/>
          <w:szCs w:val="24"/>
        </w:rPr>
      </w:pPr>
    </w:p>
    <w:p w:rsidR="00646A1A" w:rsidRDefault="00AB60DD" w:rsidP="006B4B13">
      <w:pPr>
        <w:spacing w:after="120"/>
        <w:rPr>
          <w:sz w:val="24"/>
          <w:szCs w:val="24"/>
        </w:rPr>
      </w:pPr>
      <w:r>
        <w:rPr>
          <w:sz w:val="24"/>
          <w:szCs w:val="24"/>
        </w:rPr>
        <w:t>Topics covered include:</w:t>
      </w:r>
    </w:p>
    <w:p w:rsidR="00646A1A" w:rsidRDefault="006B4B13">
      <w:pPr>
        <w:numPr>
          <w:ilvl w:val="0"/>
          <w:numId w:val="1"/>
        </w:numPr>
        <w:ind w:hanging="360"/>
        <w:contextualSpacing/>
        <w:rPr>
          <w:sz w:val="24"/>
          <w:szCs w:val="24"/>
        </w:rPr>
      </w:pPr>
      <w:r>
        <w:rPr>
          <w:sz w:val="24"/>
          <w:szCs w:val="24"/>
        </w:rPr>
        <w:t>Positive decision-making (</w:t>
      </w:r>
      <w:r w:rsidR="00AB60DD">
        <w:rPr>
          <w:sz w:val="24"/>
          <w:szCs w:val="24"/>
        </w:rPr>
        <w:t>“Circle of Peace/Circle of Hurt”)</w:t>
      </w:r>
    </w:p>
    <w:p w:rsidR="00646A1A" w:rsidRDefault="00AB60DD">
      <w:pPr>
        <w:numPr>
          <w:ilvl w:val="0"/>
          <w:numId w:val="1"/>
        </w:numPr>
        <w:ind w:hanging="360"/>
        <w:contextualSpacing/>
        <w:rPr>
          <w:sz w:val="24"/>
          <w:szCs w:val="24"/>
        </w:rPr>
      </w:pPr>
      <w:r>
        <w:rPr>
          <w:sz w:val="24"/>
          <w:szCs w:val="24"/>
        </w:rPr>
        <w:t>Listening</w:t>
      </w:r>
    </w:p>
    <w:p w:rsidR="00646A1A" w:rsidRDefault="00AB60DD">
      <w:pPr>
        <w:numPr>
          <w:ilvl w:val="0"/>
          <w:numId w:val="1"/>
        </w:numPr>
        <w:ind w:hanging="360"/>
        <w:contextualSpacing/>
        <w:rPr>
          <w:sz w:val="24"/>
          <w:szCs w:val="24"/>
        </w:rPr>
      </w:pPr>
      <w:r>
        <w:rPr>
          <w:sz w:val="24"/>
          <w:szCs w:val="24"/>
        </w:rPr>
        <w:t>Self-control</w:t>
      </w:r>
    </w:p>
    <w:p w:rsidR="00646A1A" w:rsidRDefault="00AB60DD">
      <w:pPr>
        <w:numPr>
          <w:ilvl w:val="0"/>
          <w:numId w:val="1"/>
        </w:numPr>
        <w:ind w:hanging="360"/>
        <w:contextualSpacing/>
        <w:rPr>
          <w:sz w:val="24"/>
          <w:szCs w:val="24"/>
        </w:rPr>
      </w:pPr>
      <w:r>
        <w:rPr>
          <w:sz w:val="24"/>
          <w:szCs w:val="24"/>
        </w:rPr>
        <w:t>Identifying feelings</w:t>
      </w:r>
    </w:p>
    <w:p w:rsidR="00646A1A" w:rsidRDefault="00AB60DD">
      <w:pPr>
        <w:numPr>
          <w:ilvl w:val="0"/>
          <w:numId w:val="1"/>
        </w:numPr>
        <w:ind w:hanging="360"/>
        <w:contextualSpacing/>
        <w:rPr>
          <w:sz w:val="24"/>
          <w:szCs w:val="24"/>
        </w:rPr>
      </w:pPr>
      <w:r>
        <w:rPr>
          <w:sz w:val="24"/>
          <w:szCs w:val="24"/>
        </w:rPr>
        <w:t>Empathy</w:t>
      </w:r>
    </w:p>
    <w:p w:rsidR="00646A1A" w:rsidRDefault="00AB60DD">
      <w:pPr>
        <w:numPr>
          <w:ilvl w:val="0"/>
          <w:numId w:val="1"/>
        </w:numPr>
        <w:ind w:hanging="360"/>
        <w:contextualSpacing/>
        <w:rPr>
          <w:sz w:val="24"/>
          <w:szCs w:val="24"/>
        </w:rPr>
      </w:pPr>
      <w:r>
        <w:rPr>
          <w:sz w:val="24"/>
          <w:szCs w:val="24"/>
        </w:rPr>
        <w:t>Effective communication (“I” statements)</w:t>
      </w:r>
    </w:p>
    <w:p w:rsidR="00646A1A" w:rsidRDefault="00AB60DD">
      <w:pPr>
        <w:numPr>
          <w:ilvl w:val="0"/>
          <w:numId w:val="1"/>
        </w:numPr>
        <w:ind w:hanging="360"/>
        <w:contextualSpacing/>
        <w:rPr>
          <w:sz w:val="24"/>
          <w:szCs w:val="24"/>
        </w:rPr>
      </w:pPr>
      <w:r>
        <w:rPr>
          <w:sz w:val="24"/>
          <w:szCs w:val="24"/>
        </w:rPr>
        <w:t>Positive and effective self-talk</w:t>
      </w:r>
    </w:p>
    <w:p w:rsidR="00646A1A" w:rsidRDefault="00AB60DD">
      <w:pPr>
        <w:numPr>
          <w:ilvl w:val="0"/>
          <w:numId w:val="1"/>
        </w:numPr>
        <w:ind w:hanging="360"/>
        <w:contextualSpacing/>
        <w:rPr>
          <w:sz w:val="24"/>
          <w:szCs w:val="24"/>
        </w:rPr>
      </w:pPr>
      <w:r>
        <w:rPr>
          <w:sz w:val="24"/>
          <w:szCs w:val="24"/>
        </w:rPr>
        <w:t>Perspective</w:t>
      </w:r>
    </w:p>
    <w:p w:rsidR="00646A1A" w:rsidRDefault="00AB60DD">
      <w:pPr>
        <w:numPr>
          <w:ilvl w:val="0"/>
          <w:numId w:val="1"/>
        </w:numPr>
        <w:ind w:hanging="360"/>
        <w:contextualSpacing/>
        <w:rPr>
          <w:sz w:val="24"/>
          <w:szCs w:val="24"/>
        </w:rPr>
      </w:pPr>
      <w:r>
        <w:rPr>
          <w:sz w:val="24"/>
          <w:szCs w:val="24"/>
        </w:rPr>
        <w:t>Gratitude</w:t>
      </w:r>
    </w:p>
    <w:p w:rsidR="00646A1A" w:rsidRDefault="00AB60DD">
      <w:pPr>
        <w:rPr>
          <w:sz w:val="24"/>
          <w:szCs w:val="24"/>
        </w:rPr>
      </w:pPr>
      <w:r>
        <w:rPr>
          <w:sz w:val="24"/>
          <w:szCs w:val="24"/>
        </w:rPr>
        <w:t xml:space="preserve"> </w:t>
      </w:r>
    </w:p>
    <w:p w:rsidR="00646A1A" w:rsidRDefault="00AB60DD">
      <w:pPr>
        <w:rPr>
          <w:sz w:val="24"/>
          <w:szCs w:val="24"/>
        </w:rPr>
      </w:pPr>
      <w:r>
        <w:rPr>
          <w:sz w:val="24"/>
          <w:szCs w:val="24"/>
        </w:rPr>
        <w:t>Each lesson has a similar format that begins with a self-calming strategy, a sharing circle focused on a topic that relates to the lesson, an activity that reinforces the learning objective and a wrap-up that encourages reflection on the experience.</w:t>
      </w:r>
    </w:p>
    <w:p w:rsidR="00646A1A" w:rsidRDefault="00AB60DD" w:rsidP="006B4B13">
      <w:pPr>
        <w:spacing w:before="240"/>
        <w:rPr>
          <w:rFonts w:ascii="Calibri" w:eastAsia="Calibri" w:hAnsi="Calibri" w:cs="Calibri"/>
          <w:sz w:val="24"/>
          <w:szCs w:val="24"/>
        </w:rPr>
      </w:pPr>
      <w:r>
        <w:rPr>
          <w:sz w:val="24"/>
          <w:szCs w:val="24"/>
        </w:rPr>
        <w:t>This experiential approach is based on research conducted by the Collaborative for Academic and Social Emotional Learning (CASEL) that found that effective approaches are sequenced, active, focused, and explicit (S.A.F.E.).</w:t>
      </w:r>
    </w:p>
    <w:sectPr w:rsidR="00646A1A" w:rsidSect="006E7380">
      <w:footerReference w:type="default" r:id="rId9"/>
      <w:pgSz w:w="12240" w:h="15840"/>
      <w:pgMar w:top="1152" w:right="1440" w:bottom="1152"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D96" w:rsidRDefault="00A57D96">
      <w:pPr>
        <w:spacing w:line="240" w:lineRule="auto"/>
      </w:pPr>
      <w:r>
        <w:separator/>
      </w:r>
    </w:p>
  </w:endnote>
  <w:endnote w:type="continuationSeparator" w:id="0">
    <w:p w:rsidR="00A57D96" w:rsidRDefault="00A57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1A" w:rsidRDefault="00A57D96">
    <w:r>
      <w:pict>
        <v:rect id="_x0000_i1025" style="width:0;height:1.5pt" o:hralign="center" o:hrstd="t" o:hr="t" fillcolor="#a0a0a0" stroked="f"/>
      </w:pict>
    </w:r>
  </w:p>
  <w:p w:rsidR="00646A1A" w:rsidRDefault="00AB60DD">
    <w:pPr>
      <w:ind w:hanging="540"/>
      <w:jc w:val="center"/>
      <w:rPr>
        <w:rFonts w:ascii="Calibri" w:eastAsia="Calibri" w:hAnsi="Calibri" w:cs="Calibri"/>
        <w:b/>
        <w:i/>
        <w:color w:val="0B5394"/>
        <w:sz w:val="12"/>
        <w:szCs w:val="12"/>
      </w:rPr>
    </w:pPr>
    <w:r>
      <w:rPr>
        <w:rFonts w:ascii="Calibri" w:eastAsia="Calibri" w:hAnsi="Calibri" w:cs="Calibri"/>
        <w:b/>
        <w:color w:val="3D85C6"/>
        <w:sz w:val="24"/>
        <w:szCs w:val="24"/>
      </w:rPr>
      <w:t>CULTIVATING COMMUNICATION - COMPASSION - CONNECTION</w:t>
    </w:r>
    <w:r>
      <w:rPr>
        <w:rFonts w:ascii="Calibri" w:eastAsia="Calibri" w:hAnsi="Calibri" w:cs="Calibri"/>
        <w:b/>
        <w:color w:val="0B5394"/>
        <w:sz w:val="24"/>
        <w:szCs w:val="24"/>
      </w:rPr>
      <w:br/>
    </w:r>
    <w:r>
      <w:rPr>
        <w:rFonts w:ascii="Verdana" w:eastAsia="Verdana" w:hAnsi="Verdana" w:cs="Verdana"/>
        <w:color w:val="434343"/>
        <w:sz w:val="18"/>
        <w:szCs w:val="18"/>
      </w:rPr>
      <w:t xml:space="preserve">  3124 Hannah Ave NW - Bemidji - MN - 56601                218-444-8048                     </w:t>
    </w:r>
    <w:r>
      <w:rPr>
        <w:rFonts w:ascii="Verdana" w:eastAsia="Verdana" w:hAnsi="Verdana" w:cs="Verdana"/>
        <w:i/>
        <w:color w:val="434343"/>
        <w:sz w:val="18"/>
        <w:szCs w:val="18"/>
      </w:rPr>
      <w:t>www.peacemakerresources.org</w:t>
    </w:r>
  </w:p>
  <w:p w:rsidR="00646A1A" w:rsidRDefault="00646A1A">
    <w:pPr>
      <w:rPr>
        <w:rFonts w:ascii="Verdana" w:eastAsia="Verdana" w:hAnsi="Verdana" w:cs="Verdana"/>
        <w:color w:val="434343"/>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D96" w:rsidRDefault="00A57D96">
      <w:pPr>
        <w:spacing w:line="240" w:lineRule="auto"/>
      </w:pPr>
      <w:r>
        <w:separator/>
      </w:r>
    </w:p>
  </w:footnote>
  <w:footnote w:type="continuationSeparator" w:id="0">
    <w:p w:rsidR="00A57D96" w:rsidRDefault="00A57D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D7149"/>
    <w:multiLevelType w:val="multilevel"/>
    <w:tmpl w:val="BF9A0E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1A"/>
    <w:rsid w:val="00087B51"/>
    <w:rsid w:val="00207E3C"/>
    <w:rsid w:val="00214A14"/>
    <w:rsid w:val="00632892"/>
    <w:rsid w:val="00646A1A"/>
    <w:rsid w:val="006B4B13"/>
    <w:rsid w:val="006E7380"/>
    <w:rsid w:val="007408A6"/>
    <w:rsid w:val="007E3250"/>
    <w:rsid w:val="00A57D96"/>
    <w:rsid w:val="00AB60DD"/>
    <w:rsid w:val="00CA12FC"/>
    <w:rsid w:val="00DA66C7"/>
    <w:rsid w:val="00E1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F8652F-76E9-4570-A08A-1B05F7E9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B4B13"/>
    <w:pPr>
      <w:tabs>
        <w:tab w:val="center" w:pos="4680"/>
        <w:tab w:val="right" w:pos="9360"/>
      </w:tabs>
      <w:spacing w:line="240" w:lineRule="auto"/>
    </w:pPr>
  </w:style>
  <w:style w:type="character" w:customStyle="1" w:styleId="HeaderChar">
    <w:name w:val="Header Char"/>
    <w:basedOn w:val="DefaultParagraphFont"/>
    <w:link w:val="Header"/>
    <w:uiPriority w:val="99"/>
    <w:rsid w:val="006B4B13"/>
  </w:style>
  <w:style w:type="paragraph" w:styleId="Footer">
    <w:name w:val="footer"/>
    <w:basedOn w:val="Normal"/>
    <w:link w:val="FooterChar"/>
    <w:uiPriority w:val="99"/>
    <w:unhideWhenUsed/>
    <w:rsid w:val="006B4B13"/>
    <w:pPr>
      <w:tabs>
        <w:tab w:val="center" w:pos="4680"/>
        <w:tab w:val="right" w:pos="9360"/>
      </w:tabs>
      <w:spacing w:line="240" w:lineRule="auto"/>
    </w:pPr>
  </w:style>
  <w:style w:type="character" w:customStyle="1" w:styleId="FooterChar">
    <w:name w:val="Footer Char"/>
    <w:basedOn w:val="DefaultParagraphFont"/>
    <w:link w:val="Footer"/>
    <w:uiPriority w:val="99"/>
    <w:rsid w:val="006B4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Houg</dc:creator>
  <cp:lastModifiedBy>Barb Houg</cp:lastModifiedBy>
  <cp:revision>2</cp:revision>
  <dcterms:created xsi:type="dcterms:W3CDTF">2017-12-21T19:42:00Z</dcterms:created>
  <dcterms:modified xsi:type="dcterms:W3CDTF">2017-12-21T19:42:00Z</dcterms:modified>
</cp:coreProperties>
</file>